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UNANUE CARLOS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601467</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BAYAMON PR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00960-6067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POPULAR, INC.</w:t>
              </w:r>
            </w:hyperlink>
            <w:r>
              <w:rPr/>
              <w:t xml:space="preserve"> [ </w:t>
            </w:r>
            <w:r>
              <w:rPr>
                <w:rFonts w:ascii="Times;serif" w:hAnsi="Times;serif"/>
                <w:color w:val="0000FF"/>
                <w:sz w:val="24"/>
                <w:shd w:fill="FFFFFF" w:val="clear"/>
              </w:rPr>
              <w:t>BPOP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73"/>
        <w:gridCol w:w="904"/>
        <w:gridCol w:w="774"/>
        <w:gridCol w:w="600"/>
        <w:gridCol w:w="349"/>
        <w:gridCol w:w="804"/>
        <w:gridCol w:w="454"/>
        <w:gridCol w:w="617"/>
        <w:gridCol w:w="1408"/>
        <w:gridCol w:w="998"/>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7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7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7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59,306.911</w:t>
            </w:r>
            <w:r>
              <w:rPr>
                <w:rFonts w:ascii="Times;serif" w:hAnsi="Times;serif"/>
                <w:color w:val="008000"/>
                <w:position w:val="7"/>
                <w:sz w:val="16"/>
                <w:sz w:val="20"/>
                <w:shd w:fill="FFFFFF" w:val="clear"/>
              </w:rPr>
              <w:t>(1)</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7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75,731</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mother</w:t>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(4)</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159</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 per share</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27,232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238.877 shares acquired pursuant to reinvestment of dividends paid by the Corporation. The shares were acquired in transactions exempt from Section 16 of the Securities Exchange Act of 1934 pursuant to Rule 16a-11 thereunder.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disclaims beneficial ownership of these securities, and this report shall not be deemed an admission that the reporting person is the beneficial owner of such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Reflects Restricted Stock Units ("RSUs") received by the reporting person as a result of dividend equivalents accrued with respect to outstanding RSUs granted to the reporting person. Dividend equivalents are accrued at the same rate and at the same time as dividends are paid to ordinary shareholders. Dividend equivalents on RSUs are subject to the same terms and conditions as the underlying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Restricted stock units are converted into an equivalent number of shares of common stock and issued to the reporting person in equal annual installments on each 15th of August of the first five years following the date of termination of service as a director.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Marie Reyes-Rodriguez,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82899" TargetMode="External"/><Relationship Id="rId5" Type="http://schemas.openxmlformats.org/officeDocument/2006/relationships/hyperlink" Target="http://www.sec.gov/cgi-bin/browse-edgar?action=getcompany&amp;CIK=00007639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785</Words>
  <Characters>4221</Characters>
  <CharactersWithSpaces>4925</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