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7249d8k.htm"/>
      <w:bookmarkStart w:id="1" w:name="ksd16724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October 23,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POPULAR,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35" w:type="dxa"/>
        <w:jc w:val="left"/>
        <w:tblInd w:w="0" w:type="dxa"/>
        <w:tblLayout w:type="fixed"/>
        <w:tblCellMar>
          <w:top w:w="0" w:type="dxa"/>
          <w:left w:w="0" w:type="dxa"/>
          <w:bottom w:w="0" w:type="dxa"/>
          <w:right w:w="0" w:type="dxa"/>
        </w:tblCellMar>
      </w:tblPr>
      <w:tblGrid>
        <w:gridCol w:w="2285"/>
        <w:gridCol w:w="60"/>
        <w:gridCol w:w="1055"/>
        <w:gridCol w:w="60"/>
        <w:gridCol w:w="2375"/>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Puerto Rico</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001-34084</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66-0667416</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(IRS Employer</w:t>
              <w:br/>
              <w:t>Identification Number)</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3935"/>
        <w:gridCol w:w="60"/>
        <w:gridCol w:w="107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209 Muñoz Rivera Avenue</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Hato Rey, Puerto Rico</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b/>
              </w:rPr>
            </w:pPr>
            <w:r>
              <w:rPr>
                <w:b/>
              </w:rPr>
              <w:t>00918</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(787) 765-9800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former address and former fiscal year,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230"/>
        <w:gridCol w:w="72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230"/>
        <w:gridCol w:w="89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 pursuant to Rule 14d-2(b) under the Exchange Act (17 CFR 240.14d-2(b))</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230"/>
        <w:gridCol w:w="89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825" w:type="dxa"/>
        <w:jc w:val="left"/>
        <w:tblInd w:w="0" w:type="dxa"/>
        <w:tblLayout w:type="fixed"/>
        <w:tblCellMar>
          <w:top w:w="0" w:type="dxa"/>
          <w:left w:w="0" w:type="dxa"/>
          <w:bottom w:w="0" w:type="dxa"/>
          <w:right w:w="0" w:type="dxa"/>
        </w:tblCellMar>
      </w:tblPr>
      <w:tblGrid>
        <w:gridCol w:w="6020"/>
        <w:gridCol w:w="60"/>
        <w:gridCol w:w="845"/>
        <w:gridCol w:w="60"/>
        <w:gridCol w:w="2840"/>
      </w:tblGrid>
      <w:tr>
        <w:trPr/>
        <w:tc>
          <w:tcPr>
            <w:tcW w:w="6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r>
      <w:tr>
        <w:trPr/>
        <w:tc>
          <w:tcPr>
            <w:tcW w:w="60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602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BPOP</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pPr>
            <w:r>
              <w:rPr/>
              <w:t>The NASDAQ Stock Market</w:t>
            </w:r>
          </w:p>
        </w:tc>
      </w:tr>
      <w:tr>
        <w:trPr/>
        <w:tc>
          <w:tcPr>
            <w:tcW w:w="6020" w:type="dxa"/>
            <w:tcBorders/>
            <w:vAlign w:val="center"/>
          </w:tcPr>
          <w:p>
            <w:pPr>
              <w:pStyle w:val="TableContents"/>
              <w:bidi w:val="0"/>
              <w:spacing w:before="0" w:after="283"/>
              <w:jc w:val="center"/>
              <w:rPr/>
            </w:pPr>
            <w:r>
              <w:rPr/>
              <w:t>6.125% Cumulative Monthly Income Trust Preferred Securities</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BPOPM</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pPr>
            <w:r>
              <w:rPr/>
              <w:t>The NASDAQ Stock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23, 2026, Popular, Inc. issued a press release announcing that its Board of Directors approved a quarterly cash dividend of $0.90 per share on its outstanding common stock. The dividend will be payable on January 4, 2027 to shareholders of record at the close of business on November 13, 2026.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press release is attached hereto as Exhibit 99.1 and incorporated herein by reference.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7249dex991.htm">
              <w:r>
                <w:rPr>
                  <w:rStyle w:val="InternetLink"/>
                </w:rPr>
                <w:t xml:space="preserve">Press release dated October 23,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Pursuant to Rule 406 of Regulation S-T, the cover page is formatted in Inline XBRL (Inline eXtensible Business Reporting Language).</w:t>
            </w:r>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(embedded within the Inline XBRL document and included in Exhibit 101).</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7620" w:type="dxa"/>
        <w:jc w:val="left"/>
        <w:tblInd w:w="0" w:type="dxa"/>
        <w:tblLayout w:type="fixed"/>
        <w:tblCellMar>
          <w:top w:w="0" w:type="dxa"/>
          <w:left w:w="0" w:type="dxa"/>
          <w:bottom w:w="0" w:type="dxa"/>
          <w:right w:w="0" w:type="dxa"/>
        </w:tblCellMar>
      </w:tblPr>
      <w:tblGrid>
        <w:gridCol w:w="2270"/>
        <w:gridCol w:w="60"/>
        <w:gridCol w:w="60"/>
        <w:gridCol w:w="60"/>
        <w:gridCol w:w="365"/>
        <w:gridCol w:w="60"/>
        <w:gridCol w:w="4745"/>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70" w:type="dxa"/>
            <w:gridSpan w:val="3"/>
            <w:tcBorders/>
            <w:vAlign w:val="cente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POPULAR, INC.</w:t>
            </w:r>
          </w:p>
          <w:p>
            <w:pPr>
              <w:pStyle w:val="TableContents"/>
              <w:bidi w:val="0"/>
              <w:spacing w:before="0" w:after="20"/>
              <w:jc w:val="center"/>
              <w:rPr>
                <w:rFonts w:ascii="Times New Roman" w:hAnsi="Times New Roman"/>
                <w:sz w:val="20"/>
              </w:rPr>
            </w:pPr>
            <w:r>
              <w:rPr>
                <w:rFonts w:ascii="Times New Roman" w:hAnsi="Times New Roman"/>
                <w:sz w:val="20"/>
              </w:rPr>
              <w:t>(Registrant)</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805"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23,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pBdr>
                <w:bottom w:val="single" w:sz="2" w:space="1" w:color="000000"/>
              </w:pBdr>
              <w:bidi w:val="0"/>
              <w:spacing w:before="0" w:after="20"/>
              <w:jc w:val="left"/>
              <w:rPr>
                <w:rFonts w:ascii="Times New Roman" w:hAnsi="Times New Roman"/>
                <w:b/>
                <w:sz w:val="20"/>
              </w:rPr>
            </w:pPr>
            <w:r>
              <w:rPr>
                <w:rFonts w:ascii="Times New Roman" w:hAnsi="Times New Roman"/>
                <w:b/>
                <w:sz w:val="20"/>
              </w:rPr>
              <w:t>/s/ José R. Coleman Tió</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José R. Coleman Tió</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Executive Vice President and Chief Legal Officer</w:t>
            </w:r>
          </w:p>
        </w:tc>
      </w:tr>
    </w:tbl>
    <w:p>
      <w:pPr>
        <w:pStyle w:val="TextBody"/>
        <w:bidi w:val="0"/>
        <w:spacing w:before="0" w:after="0"/>
        <w:jc w:val="right"/>
        <w:rPr>
          <w:rFonts w:ascii="Times New Roman" w:hAnsi="Times New Roman"/>
          <w:sz w:val="20"/>
        </w:rPr>
      </w:pPr>
      <w:bookmarkStart w:id="2" w:name="d167249dex991.htm"/>
      <w:bookmarkStart w:id="3" w:name="ksd167249dex991"/>
      <w:bookmarkEnd w:id="2"/>
      <w:bookmarkEnd w:id="3"/>
      <w:r>
        <w:rPr>
          <w:rFonts w:ascii="Times New Roman" w:hAnsi="Times New Roman"/>
          <w:sz w:val="20"/>
        </w:rPr>
        <w:t xml:space="preserve">Exhibit 99.1 </w:t>
      </w:r>
      <w:r>
        <w:br w:type="page"/>
      </w:r>
    </w:p>
    <w:p>
      <w:pPr>
        <w:pStyle w:val="TextBody"/>
        <w:bidi w:val="0"/>
        <w:spacing w:before="0" w:after="0"/>
        <w:jc w:val="left"/>
        <w:rPr/>
      </w:pPr>
      <w:r>
        <w:rPr/>
        <w:drawing>
          <wp:inline distT="0" distB="0" distL="0" distR="0">
            <wp:extent cx="1647825" cy="276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47825" cy="2762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Popular, Inc. Declares a Cash Dividend of $0.90 per Common Share </w:t>
      </w:r>
    </w:p>
    <w:p>
      <w:pPr>
        <w:pStyle w:val="TextBody"/>
        <w:bidi w:val="0"/>
        <w:spacing w:before="240" w:after="0"/>
        <w:jc w:val="left"/>
        <w:rPr>
          <w:rFonts w:ascii="Times New Roman" w:hAnsi="Times New Roman"/>
          <w:sz w:val="20"/>
        </w:rPr>
      </w:pPr>
      <w:r>
        <w:rPr>
          <w:rFonts w:ascii="Times New Roman" w:hAnsi="Times New Roman"/>
          <w:sz w:val="20"/>
        </w:rPr>
        <w:t xml:space="preserve">SAN JUAN, Puerto Rico – (BUSINESS WIRE) – October 23, 2026 – Popular, Inc. (NASDAQ: BPOP) announced today that its Board of Directors has approved a quarterly cash dividend of $0.90 per share on its outstanding common stock. The dividend will be payable on January 4, 2027 to shareholders of record at the close of business on November 13, 2026. </w:t>
      </w:r>
    </w:p>
    <w:p>
      <w:pPr>
        <w:pStyle w:val="TextBody"/>
        <w:bidi w:val="0"/>
        <w:spacing w:before="360" w:after="0"/>
        <w:jc w:val="left"/>
        <w:rPr>
          <w:rFonts w:ascii="Times New Roman" w:hAnsi="Times New Roman"/>
          <w:b/>
          <w:sz w:val="20"/>
        </w:rPr>
      </w:pPr>
      <w:r>
        <w:rPr>
          <w:rFonts w:ascii="Times New Roman" w:hAnsi="Times New Roman"/>
          <w:b/>
          <w:sz w:val="20"/>
        </w:rPr>
        <w:t xml:space="preserve">About Popular, Inc. </w:t>
      </w:r>
    </w:p>
    <w:p>
      <w:pPr>
        <w:pStyle w:val="TextBody"/>
        <w:bidi w:val="0"/>
        <w:spacing w:before="120" w:after="0"/>
        <w:jc w:val="left"/>
        <w:rPr>
          <w:rFonts w:ascii="Times New Roman" w:hAnsi="Times New Roman"/>
          <w:sz w:val="20"/>
        </w:rPr>
      </w:pPr>
      <w:r>
        <w:rPr>
          <w:rFonts w:ascii="Times New Roman" w:hAnsi="Times New Roman"/>
          <w:sz w:val="20"/>
        </w:rPr>
        <w:t xml:space="preserve">Popular, Inc. (NASDAQ: BPOP) is the leading financial institution by both assets and deposits in Puerto Rico and ranks among the top 50 U.S. bank holding companies by assets. Founded in 1893, Banco Popular de Puerto Rico, Popular’s principal subsidiary, provides retail, mortgage and commercial banking services in Puerto Rico and the U.S. and British Virgin Islands, as well as auto and equipment leasing and financing in Puerto Rico. Popular also offers broker-dealer and insurance services in Puerto Rico through specialized subsidiaries. In the mainland United States, Popular provides retail and commercial banking services through its New York-chartered banking subsidiary, Popular Bank, which has branches located in New York, New Jersey and Florida.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Popular, Inc. </w:t>
      </w:r>
    </w:p>
    <w:p>
      <w:pPr>
        <w:pStyle w:val="TextBody"/>
        <w:bidi w:val="0"/>
        <w:spacing w:before="240" w:after="0"/>
        <w:jc w:val="left"/>
        <w:rPr>
          <w:rFonts w:ascii="Times New Roman" w:hAnsi="Times New Roman"/>
          <w:sz w:val="20"/>
        </w:rPr>
      </w:pPr>
      <w:r>
        <w:rPr>
          <w:rFonts w:ascii="Times New Roman" w:hAnsi="Times New Roman"/>
          <w:sz w:val="20"/>
        </w:rPr>
        <w:t xml:space="preserve">Investor Relations: </w:t>
      </w:r>
    </w:p>
    <w:p>
      <w:pPr>
        <w:pStyle w:val="TextBody"/>
        <w:bidi w:val="0"/>
        <w:spacing w:before="120" w:after="0"/>
        <w:jc w:val="left"/>
        <w:rPr>
          <w:rFonts w:ascii="Times New Roman" w:hAnsi="Times New Roman"/>
          <w:sz w:val="20"/>
        </w:rPr>
      </w:pPr>
      <w:r>
        <w:rPr>
          <w:rFonts w:ascii="Times New Roman" w:hAnsi="Times New Roman"/>
          <w:sz w:val="20"/>
        </w:rPr>
        <w:t xml:space="preserve">Paul J. Cardillo, 212-417-6721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and Investor Relations Officer </w:t>
      </w:r>
    </w:p>
    <w:p>
      <w:pPr>
        <w:pStyle w:val="TextBody"/>
        <w:bidi w:val="0"/>
        <w:spacing w:before="0" w:after="0"/>
        <w:jc w:val="left"/>
        <w:rPr>
          <w:rFonts w:ascii="Times New Roman" w:hAnsi="Times New Roman"/>
          <w:sz w:val="20"/>
        </w:rPr>
      </w:pPr>
      <w:r>
        <w:rPr>
          <w:rFonts w:ascii="Times New Roman" w:hAnsi="Times New Roman"/>
          <w:sz w:val="20"/>
        </w:rPr>
        <w:t xml:space="preserve">pcardillo@popular.com </w:t>
      </w:r>
    </w:p>
    <w:p>
      <w:pPr>
        <w:pStyle w:val="TextBody"/>
        <w:bidi w:val="0"/>
        <w:spacing w:before="240" w:after="0"/>
        <w:jc w:val="left"/>
        <w:rPr>
          <w:rFonts w:ascii="Times New Roman" w:hAnsi="Times New Roman"/>
          <w:sz w:val="20"/>
        </w:rPr>
      </w:pPr>
      <w:r>
        <w:rPr>
          <w:rFonts w:ascii="Times New Roman" w:hAnsi="Times New Roman"/>
          <w:sz w:val="20"/>
        </w:rPr>
        <w:t xml:space="preserve">or </w:t>
      </w:r>
    </w:p>
    <w:p>
      <w:pPr>
        <w:pStyle w:val="TextBody"/>
        <w:bidi w:val="0"/>
        <w:spacing w:before="240" w:after="0"/>
        <w:jc w:val="left"/>
        <w:rPr>
          <w:rFonts w:ascii="Times New Roman" w:hAnsi="Times New Roman"/>
          <w:sz w:val="20"/>
        </w:rPr>
      </w:pPr>
      <w:r>
        <w:rPr>
          <w:rFonts w:ascii="Times New Roman" w:hAnsi="Times New Roman"/>
          <w:sz w:val="20"/>
        </w:rPr>
        <w:t xml:space="preserve">Media Relations: </w:t>
      </w:r>
    </w:p>
    <w:p>
      <w:pPr>
        <w:pStyle w:val="TextBody"/>
        <w:bidi w:val="0"/>
        <w:spacing w:before="120" w:after="0"/>
        <w:jc w:val="left"/>
        <w:rPr>
          <w:rFonts w:ascii="Times New Roman" w:hAnsi="Times New Roman"/>
          <w:sz w:val="20"/>
        </w:rPr>
      </w:pPr>
      <w:r>
        <w:rPr>
          <w:rFonts w:ascii="Times New Roman" w:hAnsi="Times New Roman"/>
          <w:sz w:val="20"/>
        </w:rPr>
        <w:t xml:space="preserve">MC González Noguera, 917-804-5253 </w:t>
      </w:r>
    </w:p>
    <w:p>
      <w:pPr>
        <w:pStyle w:val="TextBody"/>
        <w:bidi w:val="0"/>
        <w:spacing w:before="0" w:after="0"/>
        <w:jc w:val="left"/>
        <w:rPr>
          <w:rFonts w:ascii="Times New Roman" w:hAnsi="Times New Roman"/>
          <w:sz w:val="20"/>
        </w:rPr>
      </w:pPr>
      <w:r>
        <w:rPr>
          <w:rFonts w:ascii="Times New Roman" w:hAnsi="Times New Roman"/>
          <w:sz w:val="20"/>
        </w:rPr>
        <w:t xml:space="preserve">Executive Vice President and Chief Communications &amp; Public Affairs Officer </w:t>
      </w:r>
    </w:p>
    <w:p>
      <w:pPr>
        <w:pStyle w:val="TextBody"/>
        <w:bidi w:val="0"/>
        <w:spacing w:before="0" w:after="0"/>
        <w:jc w:val="left"/>
        <w:rPr>
          <w:rFonts w:ascii="Times New Roman" w:hAnsi="Times New Roman"/>
          <w:sz w:val="20"/>
        </w:rPr>
      </w:pPr>
      <w:r>
        <w:rPr>
          <w:rFonts w:ascii="Times New Roman" w:hAnsi="Times New Roman"/>
          <w:sz w:val="20"/>
        </w:rPr>
        <w:t xml:space="preserve">mc.gonzalez@popular.com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726</Words>
  <Characters>4025</Characters>
  <CharactersWithSpaces>4753</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