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63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63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6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GONZALEZ-NOGUERA MARIA</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CRISTINA</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362709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0"/>
          <w:szCs w:val="20"/>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POPULAR,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BPOP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02/23/2023</w:t>
      </w:r>
    </w:p>
    <w:p>
      <w:pPr>
        <w:spacing w:after="0" w:line="20" w:lineRule="exact"/>
        <w:rPr>
          <w:sz w:val="20"/>
          <w:szCs w:val="20"/>
          <w:color w:val="auto"/>
        </w:rPr>
      </w:pPr>
      <w:r>
        <w:rPr>
          <w:sz w:val="20"/>
          <w:szCs w:val="20"/>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05"/>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56" w:lineRule="exact"/>
        <w:rPr>
          <w:sz w:val="20"/>
          <w:szCs w:val="20"/>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JUAN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PR</w:t>
            </w:r>
          </w:p>
        </w:tc>
        <w:tc>
          <w:tcPr>
            <w:tcW w:w="840" w:type="dxa"/>
            <w:vAlign w:val="bottom"/>
          </w:tcPr>
          <w:p>
            <w:pPr>
              <w:spacing w:after="0"/>
              <w:rPr>
                <w:sz w:val="10"/>
                <w:szCs w:val="10"/>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00936-2708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80" w:type="dxa"/>
            <w:vAlign w:val="bottom"/>
          </w:tcPr>
          <w:p>
            <w:pPr>
              <w:spacing w:after="0"/>
              <w:rPr>
                <w:sz w:val="15"/>
                <w:szCs w:val="15"/>
                <w:color w:val="auto"/>
              </w:rPr>
            </w:pP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3"/>
          </w:tcPr>
          <w:p>
            <w:pPr>
              <w:jc w:val="right"/>
              <w:ind w:right="78"/>
              <w:spacing w:after="0"/>
              <w:rPr>
                <w:sz w:val="20"/>
                <w:szCs w:val="20"/>
                <w:color w:val="auto"/>
              </w:rPr>
            </w:pPr>
            <w:r>
              <w:rPr>
                <w:rFonts w:ascii="Times New Roman" w:cs="Times New Roman" w:eastAsia="Times New Roman" w:hAnsi="Times New Roman"/>
                <w:sz w:val="17"/>
                <w:szCs w:val="17"/>
                <w:color w:val="0000FF"/>
              </w:rPr>
              <w:t>02/23/2023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413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70.63</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4,848.431</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40.53 shares acquired pursuant to reinvestment of dividends paid by the Corporation. The shares were acquired in transaction exempt from Section 16 of the Securities Exchange Act of 1934 pursuant to Rule 16a-11 thereunder.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Marie Reyes Rodriguez,</w:t>
            </w:r>
          </w:p>
        </w:tc>
        <w:tc>
          <w:tcPr>
            <w:tcW w:w="3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02/27/2023</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4566" TargetMode="External"/><Relationship Id="rId13" Type="http://schemas.openxmlformats.org/officeDocument/2006/relationships/hyperlink" Target="http://www.sec.gov/cgi-bin/browse-edgar?action=getcompany&amp;CIK=00007639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2023-02-27T11:42:32Z</dcterms:created>
  <dcterms:modified xsi:type="dcterms:W3CDTF">2023-02-27T11:42:32Z</dcterms:modified>
</cp:coreProperties>
</file>