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737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73786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CARRADY ROBERT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362708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POPULAR,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BPOP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JUAN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PR</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00936-2708</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66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tcPr>
          <w:p>
            <w:pPr>
              <w:jc w:val="right"/>
              <w:ind w:right="241"/>
              <w:spacing w:after="0"/>
              <w:rPr>
                <w:sz w:val="20"/>
                <w:szCs w:val="20"/>
                <w:color w:val="auto"/>
              </w:rPr>
            </w:pPr>
            <w:r>
              <w:rPr>
                <w:rFonts w:ascii="Times New Roman" w:cs="Times New Roman" w:eastAsia="Times New Roman" w:hAnsi="Times New Roman"/>
                <w:sz w:val="17"/>
                <w:szCs w:val="17"/>
                <w:color w:val="0000FF"/>
              </w:rPr>
              <w:t>3,269.165</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Plaza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vMerge w:val="restart"/>
          </w:tcPr>
          <w:p>
            <w:pPr>
              <w:jc w:val="right"/>
              <w:ind w:right="381"/>
              <w:spacing w:after="0"/>
              <w:rPr>
                <w:sz w:val="20"/>
                <w:szCs w:val="20"/>
                <w:color w:val="auto"/>
              </w:rPr>
            </w:pPr>
            <w:r>
              <w:rPr>
                <w:rFonts w:ascii="Times New Roman" w:cs="Times New Roman" w:eastAsia="Times New Roman" w:hAnsi="Times New Roman"/>
                <w:sz w:val="17"/>
                <w:szCs w:val="17"/>
                <w:color w:val="0000FF"/>
              </w:rPr>
              <w:t>2,750</w:t>
            </w:r>
          </w:p>
        </w:tc>
        <w:tc>
          <w:tcPr>
            <w:tcW w:w="260" w:type="dxa"/>
            <w:vAlign w:val="bottom"/>
          </w:tcPr>
          <w:p>
            <w:pPr>
              <w:spacing w:after="0"/>
              <w:rPr>
                <w:sz w:val="18"/>
                <w:szCs w:val="18"/>
                <w:color w:val="auto"/>
              </w:rPr>
            </w:pPr>
          </w:p>
        </w:tc>
        <w:tc>
          <w:tcPr>
            <w:tcW w:w="680" w:type="dxa"/>
            <w:vAlign w:val="bottom"/>
            <w:vMerge w:val="restart"/>
          </w:tcPr>
          <w:p>
            <w:pPr>
              <w:ind w:left="60"/>
              <w:spacing w:after="0" w:line="377" w:lineRule="exact"/>
              <w:rPr>
                <w:sz w:val="20"/>
                <w:szCs w:val="20"/>
                <w:color w:val="auto"/>
              </w:rPr>
            </w:pPr>
            <w:r>
              <w:rPr>
                <w:rFonts w:ascii="Times New Roman" w:cs="Times New Roman" w:eastAsia="Times New Roman" w:hAnsi="Times New Roman"/>
                <w:sz w:val="33"/>
                <w:szCs w:val="33"/>
                <w:color w:val="0000FF"/>
                <w:vertAlign w:val="subscript"/>
              </w:rPr>
              <w:t>I</w:t>
            </w:r>
            <w:r>
              <w:rPr>
                <w:rFonts w:ascii="Times New Roman" w:cs="Times New Roman" w:eastAsia="Times New Roman" w:hAnsi="Times New Roman"/>
                <w:sz w:val="11"/>
                <w:szCs w:val="11"/>
                <w:color w:val="008000"/>
              </w:rPr>
              <w:t>(1)</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Escorial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60" w:type="dxa"/>
            <w:vAlign w:val="bottom"/>
            <w:gridSpan w:val="4"/>
            <w:vMerge w:val="continue"/>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Cinema</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Corp.</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jc w:val="center"/>
              <w:ind w:right="19"/>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1"/>
                <w:szCs w:val="11"/>
                <w:color w:val="008000"/>
              </w:rPr>
              <w:t>(3)</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jc w:val="center"/>
              <w:ind w:right="19"/>
              <w:spacing w:after="0" w:line="143" w:lineRule="exact"/>
              <w:rPr>
                <w:sz w:val="20"/>
                <w:szCs w:val="20"/>
                <w:color w:val="auto"/>
              </w:rPr>
            </w:pPr>
            <w:r>
              <w:rPr>
                <w:rFonts w:ascii="Times New Roman" w:cs="Times New Roman" w:eastAsia="Times New Roman" w:hAnsi="Times New Roman"/>
                <w:sz w:val="13"/>
                <w:szCs w:val="13"/>
                <w:color w:val="0000FF"/>
              </w:rPr>
              <w:t>Par</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1,477</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05/08/2026</w:t>
            </w: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1,477</w:t>
            </w:r>
          </w:p>
        </w:tc>
        <w:tc>
          <w:tcPr>
            <w:tcW w:w="3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26,950</w:t>
            </w:r>
          </w:p>
        </w:tc>
        <w:tc>
          <w:tcPr>
            <w:tcW w:w="26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restart"/>
          </w:tcPr>
          <w:p>
            <w:pPr>
              <w:jc w:val="center"/>
              <w:ind w:right="19"/>
              <w:spacing w:after="0" w:line="143" w:lineRule="exact"/>
              <w:rPr>
                <w:sz w:val="20"/>
                <w:szCs w:val="20"/>
                <w:color w:val="auto"/>
              </w:rPr>
            </w:pPr>
            <w:r>
              <w:rPr>
                <w:rFonts w:ascii="Times New Roman" w:cs="Times New Roman" w:eastAsia="Times New Roman" w:hAnsi="Times New Roman"/>
                <w:sz w:val="13"/>
                <w:szCs w:val="13"/>
                <w:color w:val="0000FF"/>
                <w:w w:val="96"/>
              </w:rPr>
              <w:t>Value</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$0.01 per</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920"/>
        <w:spacing w:after="0"/>
        <w:rPr>
          <w:sz w:val="20"/>
          <w:szCs w:val="20"/>
          <w:color w:val="auto"/>
        </w:rPr>
      </w:pPr>
      <w:r>
        <w:rPr>
          <w:rFonts w:ascii="Times New Roman" w:cs="Times New Roman" w:eastAsia="Times New Roman" w:hAnsi="Times New Roman"/>
          <w:sz w:val="13"/>
          <w:szCs w:val="13"/>
          <w:color w:val="0000FF"/>
        </w:rPr>
        <w:t>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Popular, Inc.'s common stock held by Plaza Escorial Cinema Corp. of which Mr. Carrady has an ownership interest of 62.5%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Popular, Inc.'s 2020 Omnibus Incentive Plan. The award vests on May 8, 2027.</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converted into an equivalent number of shares of common stock and issued to the reporting person on the 15th of August following the date of termination of service as a director.</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Marie Reyes-Rodriguez,</w:t>
            </w:r>
          </w:p>
        </w:tc>
        <w:tc>
          <w:tcPr>
            <w:tcW w:w="5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05/11/2026</w:t>
            </w:r>
          </w:p>
        </w:tc>
        <w:tc>
          <w:tcPr>
            <w:tcW w:w="0" w:type="dxa"/>
            <w:vAlign w:val="bottom"/>
          </w:tcPr>
          <w:p>
            <w:pPr>
              <w:spacing w:after="0"/>
              <w:rPr>
                <w:sz w:val="1"/>
                <w:szCs w:val="1"/>
                <w:color w:val="auto"/>
              </w:rPr>
            </w:pPr>
          </w:p>
        </w:tc>
      </w:tr>
      <w:tr>
        <w:trPr>
          <w:trHeight w:val="89"/>
        </w:trPr>
        <w:tc>
          <w:tcPr>
            <w:tcW w:w="10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63503" TargetMode="External"/><Relationship Id="rId14" Type="http://schemas.openxmlformats.org/officeDocument/2006/relationships/hyperlink" Target="http://www.sec.gov/cgi-bin/browse-edgar?action=getcompany&amp;CIK=00007639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2026-05-11T16:33:00Z</dcterms:created>
  <dcterms:modified xsi:type="dcterms:W3CDTF">2026-05-11T16:33:00Z</dcterms:modified>
</cp:coreProperties>
</file>